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851CD">
      <w:pPr>
        <w:spacing w:before="0" w:after="0" w:line="368" w:lineRule="exact"/>
        <w:ind w:left="4722" w:right="0" w:firstLine="0"/>
        <w:jc w:val="left"/>
        <w:rPr>
          <w:rFonts w:ascii="Arial" w:hAnsi="Calibri" w:eastAsiaTheme="minorEastAsia" w:cstheme="minorBidi"/>
          <w:b/>
          <w:color w:val="D32F2F"/>
          <w:sz w:val="32"/>
          <w:szCs w:val="22"/>
          <w:lang w:val="en-US" w:eastAsia="en-US" w:bidi="ar-SA"/>
        </w:rPr>
      </w:pPr>
      <w:bookmarkStart w:id="0" w:name="br1"/>
      <w:bookmarkEnd w:id="0"/>
      <w:r>
        <w:drawing>
          <wp:anchor distT="0" distB="0" distL="114300" distR="114300" simplePos="0" relativeHeight="251659264" behindDoc="1" locked="0" layoutInCell="1" allowOverlap="1">
            <wp:simplePos x="0" y="0"/>
            <wp:positionH relativeFrom="page">
              <wp:posOffset>-1270</wp:posOffset>
            </wp:positionH>
            <wp:positionV relativeFrom="page">
              <wp:posOffset>-12700</wp:posOffset>
            </wp:positionV>
            <wp:extent cx="1465580" cy="1465580"/>
            <wp:effectExtent l="0" t="0" r="1270" b="127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465580" cy="1465580"/>
                    </a:xfrm>
                    <a:prstGeom prst="rect">
                      <a:avLst/>
                    </a:prstGeom>
                    <a:noFill/>
                    <a:ln>
                      <a:noFill/>
                    </a:ln>
                  </pic:spPr>
                </pic:pic>
              </a:graphicData>
            </a:graphic>
          </wp:anchor>
        </w:drawing>
      </w:r>
      <w:bookmarkStart w:id="1" w:name="br1_0"/>
      <w:bookmarkEnd w:id="1"/>
      <w:r>
        <w:rPr>
          <w:rFonts w:hint="eastAsia" w:eastAsia="宋体"/>
          <w:lang w:val="en-US" w:eastAsia="zh-CN"/>
        </w:rPr>
        <w:t xml:space="preserve">                      </w:t>
      </w:r>
      <w:r>
        <w:rPr>
          <w:rFonts w:hint="eastAsia" w:ascii="Arial" w:hAnsi="Calibri" w:eastAsiaTheme="minorEastAsia" w:cstheme="minorBidi"/>
          <w:b/>
          <w:color w:val="D32F2F"/>
          <w:sz w:val="32"/>
          <w:szCs w:val="22"/>
          <w:lang w:val="en-US" w:eastAsia="en-US" w:bidi="ar-SA"/>
        </w:rPr>
        <w:t>Transparent IML Film</w:t>
      </w:r>
    </w:p>
    <w:p w14:paraId="33520996">
      <w:pPr>
        <w:spacing w:before="366" w:after="0" w:line="285" w:lineRule="exact"/>
        <w:ind w:left="6858" w:right="0" w:firstLine="0"/>
        <w:jc w:val="left"/>
        <w:rPr>
          <w:rFonts w:hAnsi="Calibri"/>
          <w:color w:val="000000"/>
          <w:szCs w:val="22"/>
          <w:lang w:val="en-US" w:eastAsia="en-US" w:bidi="ar-SA"/>
        </w:rPr>
      </w:pPr>
      <w:r>
        <w:rPr>
          <w:rFonts w:hAnsi="Calibri" w:eastAsiaTheme="minorEastAsia" w:cstheme="minorBidi"/>
          <w:color w:val="000000"/>
          <w:spacing w:val="-6"/>
          <w:szCs w:val="22"/>
          <w:lang w:val="en-US" w:eastAsia="en-US" w:bidi="ar-SA"/>
        </w:rPr>
        <w:t>(HWCMP62-10</w:t>
      </w:r>
      <w:r>
        <w:rPr>
          <w:rFonts w:hint="default" w:hAnsi="Calibri" w:eastAsiaTheme="minorEastAsia" w:cstheme="minorBidi"/>
          <w:color w:val="000000"/>
          <w:spacing w:val="-6"/>
          <w:szCs w:val="22"/>
          <w:lang w:val="en-US" w:eastAsia="en-US" w:bidi="ar-SA"/>
        </w:rPr>
        <w:t>5</w:t>
      </w:r>
      <w:r>
        <w:rPr>
          <w:rFonts w:hAnsi="Calibri" w:eastAsiaTheme="minorEastAsia" w:cstheme="minorBidi"/>
          <w:color w:val="000000"/>
          <w:spacing w:val="-6"/>
          <w:szCs w:val="22"/>
          <w:lang w:val="en-US" w:eastAsia="en-US" w:bidi="ar-SA"/>
        </w:rPr>
        <w:t>)</w:t>
      </w:r>
      <w:r>
        <w:rPr>
          <w:rFonts w:hAnsi="Calibri" w:eastAsiaTheme="minorEastAsia" w:cstheme="minorBidi"/>
          <w:color w:val="000000"/>
          <w:spacing w:val="5867"/>
          <w:szCs w:val="22"/>
          <w:lang w:val="en-US" w:eastAsia="en-US" w:bidi="ar-SA"/>
        </w:rPr>
        <w:t xml:space="preserve"> </w:t>
      </w:r>
      <w:r>
        <w:rPr>
          <w:rFonts w:hAnsi="Calibri" w:eastAsiaTheme="minorEastAsia" w:cstheme="minorBidi"/>
          <w:color w:val="000000"/>
          <w:spacing w:val="-7"/>
          <w:szCs w:val="22"/>
          <w:lang w:val="en-US" w:eastAsia="en-US" w:bidi="ar-SA"/>
        </w:rPr>
        <w:t>2025/</w:t>
      </w:r>
      <w:r>
        <w:rPr>
          <w:rFonts w:hAnsi="Calibri" w:eastAsiaTheme="minorEastAsia" w:cstheme="minorBidi"/>
          <w:color w:val="000000"/>
          <w:spacing w:val="1"/>
          <w:szCs w:val="22"/>
          <w:lang w:val="en-US" w:eastAsia="en-US" w:bidi="ar-SA"/>
        </w:rPr>
        <w:t xml:space="preserve"> </w:t>
      </w:r>
      <w:r>
        <w:rPr>
          <w:rFonts w:hAnsi="Calibri" w:eastAsiaTheme="minorEastAsia" w:cstheme="minorBidi"/>
          <w:color w:val="000000"/>
          <w:spacing w:val="-7"/>
          <w:szCs w:val="22"/>
          <w:lang w:val="en-US" w:eastAsia="en-US" w:bidi="ar-SA"/>
        </w:rPr>
        <w:t>03/</w:t>
      </w:r>
      <w:r>
        <w:rPr>
          <w:rFonts w:hAnsi="Calibri" w:eastAsiaTheme="minorEastAsia" w:cstheme="minorBidi"/>
          <w:color w:val="000000"/>
          <w:spacing w:val="1"/>
          <w:szCs w:val="22"/>
          <w:lang w:val="en-US" w:eastAsia="en-US" w:bidi="ar-SA"/>
        </w:rPr>
        <w:t xml:space="preserve"> </w:t>
      </w:r>
      <w:r>
        <w:rPr>
          <w:rFonts w:hAnsi="Calibri" w:eastAsiaTheme="minorEastAsia" w:cstheme="minorBidi"/>
          <w:color w:val="000000"/>
          <w:spacing w:val="-7"/>
          <w:szCs w:val="22"/>
          <w:lang w:val="en-US" w:eastAsia="en-US" w:bidi="ar-SA"/>
        </w:rPr>
        <w:t>02</w:t>
      </w:r>
    </w:p>
    <w:p w14:paraId="077FCB1D">
      <w:pPr>
        <w:numPr>
          <w:ilvl w:val="0"/>
          <w:numId w:val="2"/>
        </w:numPr>
        <w:spacing w:before="382" w:after="0" w:line="278" w:lineRule="exact"/>
        <w:ind w:left="0" w:right="0" w:firstLine="0"/>
        <w:jc w:val="left"/>
        <w:rPr>
          <w:rFonts w:ascii="Arial" w:hAnsi="Calibri" w:eastAsiaTheme="minorEastAsia" w:cstheme="minorBidi"/>
          <w:b/>
          <w:color w:val="000000"/>
          <w:szCs w:val="22"/>
          <w:lang w:val="en-US" w:eastAsia="en-US" w:bidi="ar-SA"/>
        </w:rPr>
      </w:pPr>
      <w:r>
        <w:rPr>
          <w:rFonts w:ascii="Arial" w:hAnsi="Calibri" w:eastAsiaTheme="minorEastAsia" w:cstheme="minorBidi"/>
          <w:b/>
          <w:color w:val="000000"/>
          <w:szCs w:val="22"/>
          <w:lang w:val="en-US" w:eastAsia="en-US" w:bidi="ar-SA"/>
        </w:rPr>
        <w:t>Product Overview &amp; Applications</w:t>
      </w:r>
    </w:p>
    <w:p w14:paraId="345E7A01">
      <w:r>
        <w:rPr>
          <w:color w:val="000000"/>
        </w:rPr>
        <w:t>Transparent In Mold Label Film  is a high-quality, transparent film designed for in-mold labeling applications. It provides excellent clarity and durability, making it an ideal solution for product packaging where visibility is important. It is commonly used for labeling plastic containers, food packaging, and cosmetic products. Common applications include:</w:t>
      </w:r>
    </w:p>
    <w:p w14:paraId="576B5737">
      <w:pPr>
        <w:pStyle w:val="2"/>
        <w:numPr>
          <w:ilvl w:val="0"/>
          <w:numId w:val="0"/>
        </w:numPr>
        <w:ind w:leftChars="0"/>
      </w:pPr>
      <w:r>
        <w:rPr>
          <w:color w:val="000000"/>
        </w:rPr>
        <w:t>- Food containers (snacks, dairy, and beverages)</w:t>
      </w:r>
    </w:p>
    <w:p w14:paraId="282E1445">
      <w:pPr>
        <w:pStyle w:val="2"/>
        <w:numPr>
          <w:ilvl w:val="0"/>
          <w:numId w:val="0"/>
        </w:numPr>
        <w:ind w:leftChars="0"/>
      </w:pPr>
      <w:r>
        <w:rPr>
          <w:color w:val="000000"/>
        </w:rPr>
        <w:t>- Cosmetic packaging (bottles, jars, and tubes)</w:t>
      </w:r>
      <w:bookmarkStart w:id="2" w:name="_GoBack"/>
      <w:bookmarkEnd w:id="2"/>
    </w:p>
    <w:p w14:paraId="5026E688">
      <w:pPr>
        <w:pStyle w:val="2"/>
        <w:numPr>
          <w:ilvl w:val="0"/>
          <w:numId w:val="0"/>
        </w:numPr>
        <w:ind w:leftChars="0"/>
      </w:pPr>
      <w:r>
        <w:rPr>
          <w:color w:val="000000"/>
        </w:rPr>
        <w:t>- Household products (detergent bottles, cleaning supplies)</w:t>
      </w:r>
    </w:p>
    <w:p w14:paraId="3A287892">
      <w:pPr>
        <w:pStyle w:val="2"/>
        <w:numPr>
          <w:ilvl w:val="0"/>
          <w:numId w:val="0"/>
        </w:numPr>
        <w:ind w:leftChars="0"/>
        <w:rPr>
          <w:rFonts w:ascii="Arial" w:hAnsi="Calibri" w:eastAsiaTheme="minorEastAsia" w:cstheme="minorBidi"/>
          <w:b/>
          <w:color w:val="000000"/>
          <w:szCs w:val="22"/>
          <w:lang w:val="en-US" w:eastAsia="en-US" w:bidi="ar-SA"/>
        </w:rPr>
      </w:pPr>
      <w:r>
        <w:rPr>
          <w:color w:val="000000"/>
        </w:rPr>
        <w:t>- Pharmaceutical packaging</w:t>
      </w:r>
    </w:p>
    <w:p w14:paraId="6F34447E">
      <w:pPr>
        <w:spacing w:before="423" w:after="0" w:line="278" w:lineRule="exact"/>
        <w:ind w:left="0" w:right="0" w:firstLine="0"/>
        <w:jc w:val="left"/>
        <w:rPr>
          <w:rFonts w:ascii="Arial" w:hAnsi="Calibri"/>
          <w:b/>
          <w:color w:val="000000"/>
          <w:szCs w:val="22"/>
          <w:lang w:val="en-US" w:eastAsia="en-US" w:bidi="ar-SA"/>
        </w:rPr>
      </w:pPr>
      <w:r>
        <w:rPr>
          <w:rFonts w:ascii="Arial" w:hAnsi="Calibri" w:eastAsiaTheme="minorEastAsia" w:cstheme="minorBidi"/>
          <w:b/>
          <w:color w:val="000000"/>
          <w:szCs w:val="22"/>
          <w:lang w:val="en-US" w:eastAsia="en-US" w:bidi="ar-SA"/>
        </w:rPr>
        <w:t>2. Technical Specifications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2040"/>
        <w:gridCol w:w="2143"/>
        <w:gridCol w:w="2143"/>
        <w:gridCol w:w="2143"/>
        <w:gridCol w:w="2143"/>
      </w:tblGrid>
      <w:tr w14:paraId="580B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shd w:val="clear" w:color="auto" w:fill="C00000"/>
          </w:tcPr>
          <w:p w14:paraId="12C9939B">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Property</w:t>
            </w:r>
          </w:p>
        </w:tc>
        <w:tc>
          <w:tcPr>
            <w:tcW w:w="2040" w:type="dxa"/>
            <w:shd w:val="clear" w:color="auto" w:fill="C00000"/>
          </w:tcPr>
          <w:p w14:paraId="45645D07">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Unit</w:t>
            </w:r>
          </w:p>
        </w:tc>
        <w:tc>
          <w:tcPr>
            <w:tcW w:w="2040" w:type="dxa"/>
            <w:shd w:val="clear" w:color="auto" w:fill="C00000"/>
          </w:tcPr>
          <w:p w14:paraId="1B696EBA">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50µm</w:t>
            </w:r>
          </w:p>
        </w:tc>
        <w:tc>
          <w:tcPr>
            <w:tcW w:w="2040" w:type="dxa"/>
            <w:shd w:val="clear" w:color="auto" w:fill="C00000"/>
          </w:tcPr>
          <w:p w14:paraId="03064168">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60µm</w:t>
            </w:r>
          </w:p>
        </w:tc>
        <w:tc>
          <w:tcPr>
            <w:tcW w:w="2040" w:type="dxa"/>
            <w:shd w:val="clear" w:color="auto" w:fill="C00000"/>
          </w:tcPr>
          <w:p w14:paraId="731EFAF6">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70µm</w:t>
            </w:r>
          </w:p>
        </w:tc>
        <w:tc>
          <w:tcPr>
            <w:tcW w:w="2040" w:type="dxa"/>
            <w:shd w:val="clear" w:color="auto" w:fill="C00000"/>
          </w:tcPr>
          <w:p w14:paraId="0739E96F">
            <w:pPr>
              <w:spacing w:after="0" w:line="240" w:lineRule="auto"/>
              <w:rPr>
                <w:color w:val="000000" w:themeColor="text1"/>
                <w14:textFill>
                  <w14:solidFill>
                    <w14:schemeClr w14:val="tx1"/>
                  </w14:solidFill>
                </w14:textFill>
              </w:rPr>
            </w:pPr>
            <w:r>
              <w:rPr>
                <w:b/>
                <w:color w:val="000000" w:themeColor="text1"/>
                <w14:textFill>
                  <w14:solidFill>
                    <w14:schemeClr w14:val="tx1"/>
                  </w14:solidFill>
                </w14:textFill>
              </w:rPr>
              <w:t>80µm</w:t>
            </w:r>
          </w:p>
        </w:tc>
      </w:tr>
      <w:tr w14:paraId="2700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tcPr>
          <w:p w14:paraId="49E2D938">
            <w:pPr>
              <w:spacing w:after="0" w:line="240" w:lineRule="auto"/>
            </w:pPr>
            <w:r>
              <w:t>Thickness</w:t>
            </w:r>
          </w:p>
        </w:tc>
        <w:tc>
          <w:tcPr>
            <w:tcW w:w="2040" w:type="dxa"/>
          </w:tcPr>
          <w:p w14:paraId="1295DF45">
            <w:pPr>
              <w:spacing w:after="0" w:line="240" w:lineRule="auto"/>
            </w:pPr>
            <w:r>
              <w:t>µm</w:t>
            </w:r>
          </w:p>
        </w:tc>
        <w:tc>
          <w:tcPr>
            <w:tcW w:w="2040" w:type="dxa"/>
          </w:tcPr>
          <w:p w14:paraId="68C5FB49">
            <w:pPr>
              <w:spacing w:after="0" w:line="240" w:lineRule="auto"/>
            </w:pPr>
            <w:r>
              <w:rPr>
                <w:rFonts w:hint="default"/>
                <w:lang w:val="en-US"/>
              </w:rPr>
              <w:t>60</w:t>
            </w:r>
            <w:r>
              <w:t>±3</w:t>
            </w:r>
          </w:p>
        </w:tc>
        <w:tc>
          <w:tcPr>
            <w:tcW w:w="2040" w:type="dxa"/>
          </w:tcPr>
          <w:p w14:paraId="74AECFC0">
            <w:pPr>
              <w:spacing w:after="0" w:line="240" w:lineRule="auto"/>
            </w:pPr>
            <w:r>
              <w:t>6</w:t>
            </w:r>
            <w:r>
              <w:rPr>
                <w:rFonts w:hint="default"/>
                <w:lang w:val="en-US"/>
              </w:rPr>
              <w:t>5</w:t>
            </w:r>
            <w:r>
              <w:t>±3</w:t>
            </w:r>
          </w:p>
        </w:tc>
        <w:tc>
          <w:tcPr>
            <w:tcW w:w="2040" w:type="dxa"/>
          </w:tcPr>
          <w:p w14:paraId="6CF7E331">
            <w:pPr>
              <w:spacing w:after="0" w:line="240" w:lineRule="auto"/>
            </w:pPr>
            <w:r>
              <w:t>70±3</w:t>
            </w:r>
          </w:p>
        </w:tc>
        <w:tc>
          <w:tcPr>
            <w:tcW w:w="2040" w:type="dxa"/>
          </w:tcPr>
          <w:p w14:paraId="4C32BFF3">
            <w:pPr>
              <w:spacing w:after="0" w:line="240" w:lineRule="auto"/>
            </w:pPr>
            <w:r>
              <w:t>80±3</w:t>
            </w:r>
          </w:p>
        </w:tc>
      </w:tr>
      <w:tr w14:paraId="7B6F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tcPr>
          <w:p w14:paraId="65EA7E3D">
            <w:pPr>
              <w:spacing w:after="0" w:line="240" w:lineRule="auto"/>
            </w:pPr>
            <w:r>
              <w:t>Tensile Strength (MD/TD)</w:t>
            </w:r>
          </w:p>
        </w:tc>
        <w:tc>
          <w:tcPr>
            <w:tcW w:w="2040" w:type="dxa"/>
          </w:tcPr>
          <w:p w14:paraId="3A57784B">
            <w:pPr>
              <w:spacing w:after="0" w:line="240" w:lineRule="auto"/>
            </w:pPr>
            <w:r>
              <w:t>N/15mm</w:t>
            </w:r>
          </w:p>
        </w:tc>
        <w:tc>
          <w:tcPr>
            <w:tcW w:w="2040" w:type="dxa"/>
          </w:tcPr>
          <w:p w14:paraId="6C4A25EF">
            <w:pPr>
              <w:spacing w:after="0" w:line="240" w:lineRule="auto"/>
            </w:pPr>
            <w:r>
              <w:t>≥30/15</w:t>
            </w:r>
          </w:p>
        </w:tc>
        <w:tc>
          <w:tcPr>
            <w:tcW w:w="2040" w:type="dxa"/>
          </w:tcPr>
          <w:p w14:paraId="135FCB96">
            <w:pPr>
              <w:spacing w:after="0" w:line="240" w:lineRule="auto"/>
            </w:pPr>
            <w:r>
              <w:t>≥35/18</w:t>
            </w:r>
          </w:p>
        </w:tc>
        <w:tc>
          <w:tcPr>
            <w:tcW w:w="2040" w:type="dxa"/>
          </w:tcPr>
          <w:p w14:paraId="316BC6D1">
            <w:pPr>
              <w:spacing w:after="0" w:line="240" w:lineRule="auto"/>
            </w:pPr>
            <w:r>
              <w:t>≥40/20</w:t>
            </w:r>
          </w:p>
        </w:tc>
        <w:tc>
          <w:tcPr>
            <w:tcW w:w="2040" w:type="dxa"/>
          </w:tcPr>
          <w:p w14:paraId="59232B56">
            <w:pPr>
              <w:spacing w:after="0" w:line="240" w:lineRule="auto"/>
            </w:pPr>
            <w:r>
              <w:t>≥45/22</w:t>
            </w:r>
          </w:p>
        </w:tc>
      </w:tr>
      <w:tr w14:paraId="4966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tcPr>
          <w:p w14:paraId="2AD59663">
            <w:pPr>
              <w:spacing w:after="0" w:line="240" w:lineRule="auto"/>
              <w:rPr>
                <w:rFonts w:hint="default"/>
                <w:lang w:val="en-US"/>
              </w:rPr>
            </w:pPr>
            <w:r>
              <w:rPr>
                <w:rFonts w:hint="default"/>
                <w:lang w:val="en-US"/>
              </w:rPr>
              <w:t>Transparency</w:t>
            </w:r>
          </w:p>
        </w:tc>
        <w:tc>
          <w:tcPr>
            <w:tcW w:w="2040" w:type="dxa"/>
          </w:tcPr>
          <w:p w14:paraId="03703112">
            <w:pPr>
              <w:spacing w:after="0" w:line="240" w:lineRule="auto"/>
            </w:pPr>
            <w:r>
              <w:t>%</w:t>
            </w:r>
          </w:p>
        </w:tc>
        <w:tc>
          <w:tcPr>
            <w:tcW w:w="2040" w:type="dxa"/>
          </w:tcPr>
          <w:p w14:paraId="5752421F">
            <w:pPr>
              <w:spacing w:after="0" w:line="240" w:lineRule="auto"/>
            </w:pPr>
            <w:r>
              <w:t>≥90</w:t>
            </w:r>
          </w:p>
        </w:tc>
        <w:tc>
          <w:tcPr>
            <w:tcW w:w="2040" w:type="dxa"/>
          </w:tcPr>
          <w:p w14:paraId="7E7F4164">
            <w:pPr>
              <w:spacing w:after="0" w:line="240" w:lineRule="auto"/>
            </w:pPr>
            <w:r>
              <w:t>≥90</w:t>
            </w:r>
          </w:p>
        </w:tc>
        <w:tc>
          <w:tcPr>
            <w:tcW w:w="2040" w:type="dxa"/>
          </w:tcPr>
          <w:p w14:paraId="455D9375">
            <w:pPr>
              <w:spacing w:after="0" w:line="240" w:lineRule="auto"/>
            </w:pPr>
            <w:r>
              <w:t>≥90</w:t>
            </w:r>
          </w:p>
        </w:tc>
        <w:tc>
          <w:tcPr>
            <w:tcW w:w="2040" w:type="dxa"/>
          </w:tcPr>
          <w:p w14:paraId="18307941">
            <w:pPr>
              <w:spacing w:after="0" w:line="240" w:lineRule="auto"/>
            </w:pPr>
            <w:r>
              <w:t>≥90</w:t>
            </w:r>
          </w:p>
        </w:tc>
      </w:tr>
      <w:tr w14:paraId="7730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tcPr>
          <w:p w14:paraId="70947387">
            <w:pPr>
              <w:spacing w:after="0" w:line="240" w:lineRule="auto"/>
            </w:pPr>
            <w:r>
              <w:t>Gloss (60°)</w:t>
            </w:r>
          </w:p>
        </w:tc>
        <w:tc>
          <w:tcPr>
            <w:tcW w:w="2040" w:type="dxa"/>
          </w:tcPr>
          <w:p w14:paraId="32C4E2A1">
            <w:pPr>
              <w:spacing w:after="0" w:line="240" w:lineRule="auto"/>
            </w:pPr>
            <w:r>
              <w:t>GU</w:t>
            </w:r>
          </w:p>
        </w:tc>
        <w:tc>
          <w:tcPr>
            <w:tcW w:w="2040" w:type="dxa"/>
          </w:tcPr>
          <w:p w14:paraId="15F07638">
            <w:pPr>
              <w:spacing w:after="0" w:line="240" w:lineRule="auto"/>
            </w:pPr>
            <w:r>
              <w:t>≥80</w:t>
            </w:r>
          </w:p>
        </w:tc>
        <w:tc>
          <w:tcPr>
            <w:tcW w:w="2040" w:type="dxa"/>
          </w:tcPr>
          <w:p w14:paraId="378BB4F7">
            <w:pPr>
              <w:spacing w:after="0" w:line="240" w:lineRule="auto"/>
            </w:pPr>
            <w:r>
              <w:t>≥80</w:t>
            </w:r>
          </w:p>
        </w:tc>
        <w:tc>
          <w:tcPr>
            <w:tcW w:w="2040" w:type="dxa"/>
          </w:tcPr>
          <w:p w14:paraId="5025CBFC">
            <w:pPr>
              <w:spacing w:after="0" w:line="240" w:lineRule="auto"/>
            </w:pPr>
            <w:r>
              <w:t>≥80</w:t>
            </w:r>
          </w:p>
        </w:tc>
        <w:tc>
          <w:tcPr>
            <w:tcW w:w="2040" w:type="dxa"/>
          </w:tcPr>
          <w:p w14:paraId="0AD370ED">
            <w:pPr>
              <w:spacing w:after="0" w:line="240" w:lineRule="auto"/>
            </w:pPr>
            <w:r>
              <w:t>≥80</w:t>
            </w:r>
          </w:p>
        </w:tc>
      </w:tr>
      <w:tr w14:paraId="18A5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tcPr>
          <w:p w14:paraId="7C795D55">
            <w:pPr>
              <w:spacing w:after="0" w:line="240" w:lineRule="auto"/>
            </w:pPr>
            <w:r>
              <w:t>Moisture Barrier</w:t>
            </w:r>
          </w:p>
        </w:tc>
        <w:tc>
          <w:tcPr>
            <w:tcW w:w="2040" w:type="dxa"/>
          </w:tcPr>
          <w:p w14:paraId="570B452D">
            <w:pPr>
              <w:spacing w:after="0" w:line="240" w:lineRule="auto"/>
            </w:pPr>
            <w:r>
              <w:t>-</w:t>
            </w:r>
          </w:p>
        </w:tc>
        <w:tc>
          <w:tcPr>
            <w:tcW w:w="2040" w:type="dxa"/>
          </w:tcPr>
          <w:p w14:paraId="7748F9E0">
            <w:pPr>
              <w:spacing w:after="0" w:line="240" w:lineRule="auto"/>
            </w:pPr>
            <w:r>
              <w:t>Good</w:t>
            </w:r>
          </w:p>
        </w:tc>
        <w:tc>
          <w:tcPr>
            <w:tcW w:w="2040" w:type="dxa"/>
          </w:tcPr>
          <w:p w14:paraId="532B5476">
            <w:pPr>
              <w:spacing w:after="0" w:line="240" w:lineRule="auto"/>
            </w:pPr>
            <w:r>
              <w:t>Good</w:t>
            </w:r>
          </w:p>
        </w:tc>
        <w:tc>
          <w:tcPr>
            <w:tcW w:w="2040" w:type="dxa"/>
          </w:tcPr>
          <w:p w14:paraId="7C7387F2">
            <w:pPr>
              <w:spacing w:after="0" w:line="240" w:lineRule="auto"/>
            </w:pPr>
            <w:r>
              <w:t>Good</w:t>
            </w:r>
          </w:p>
        </w:tc>
        <w:tc>
          <w:tcPr>
            <w:tcW w:w="2040" w:type="dxa"/>
          </w:tcPr>
          <w:p w14:paraId="0A931B9D">
            <w:pPr>
              <w:spacing w:after="0" w:line="240" w:lineRule="auto"/>
            </w:pPr>
            <w:r>
              <w:t>Good</w:t>
            </w:r>
          </w:p>
        </w:tc>
      </w:tr>
      <w:tr w14:paraId="178F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tcPr>
          <w:p w14:paraId="6FE199CD">
            <w:pPr>
              <w:spacing w:after="0" w:line="240" w:lineRule="auto"/>
            </w:pPr>
            <w:r>
              <w:t>Heat Resistance</w:t>
            </w:r>
          </w:p>
        </w:tc>
        <w:tc>
          <w:tcPr>
            <w:tcW w:w="2040" w:type="dxa"/>
          </w:tcPr>
          <w:p w14:paraId="136C06F0">
            <w:pPr>
              <w:spacing w:after="0" w:line="240" w:lineRule="auto"/>
            </w:pPr>
            <w:r>
              <w:t>°C</w:t>
            </w:r>
          </w:p>
        </w:tc>
        <w:tc>
          <w:tcPr>
            <w:tcW w:w="2040" w:type="dxa"/>
          </w:tcPr>
          <w:p w14:paraId="264DF605">
            <w:pPr>
              <w:spacing w:after="0" w:line="240" w:lineRule="auto"/>
            </w:pPr>
            <w:r>
              <w:t>Up to 120</w:t>
            </w:r>
          </w:p>
        </w:tc>
        <w:tc>
          <w:tcPr>
            <w:tcW w:w="2040" w:type="dxa"/>
          </w:tcPr>
          <w:p w14:paraId="78603626">
            <w:pPr>
              <w:spacing w:after="0" w:line="240" w:lineRule="auto"/>
            </w:pPr>
            <w:r>
              <w:t>Up to 120</w:t>
            </w:r>
          </w:p>
        </w:tc>
        <w:tc>
          <w:tcPr>
            <w:tcW w:w="2040" w:type="dxa"/>
          </w:tcPr>
          <w:p w14:paraId="7DA24126">
            <w:pPr>
              <w:spacing w:after="0" w:line="240" w:lineRule="auto"/>
            </w:pPr>
            <w:r>
              <w:t>Up to 120</w:t>
            </w:r>
          </w:p>
        </w:tc>
        <w:tc>
          <w:tcPr>
            <w:tcW w:w="2040" w:type="dxa"/>
          </w:tcPr>
          <w:p w14:paraId="3625A471">
            <w:pPr>
              <w:spacing w:after="0" w:line="240" w:lineRule="auto"/>
            </w:pPr>
            <w:r>
              <w:t>Up to 120</w:t>
            </w:r>
          </w:p>
        </w:tc>
      </w:tr>
      <w:tr w14:paraId="6AE6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tcPr>
          <w:p w14:paraId="1D70E4BC">
            <w:pPr>
              <w:spacing w:after="0" w:line="240" w:lineRule="auto"/>
            </w:pPr>
            <w:r>
              <w:t>Surface Tension</w:t>
            </w:r>
          </w:p>
        </w:tc>
        <w:tc>
          <w:tcPr>
            <w:tcW w:w="2040" w:type="dxa"/>
          </w:tcPr>
          <w:p w14:paraId="2188D605">
            <w:pPr>
              <w:spacing w:after="0" w:line="240" w:lineRule="auto"/>
            </w:pPr>
            <w:r>
              <w:t>mN/m</w:t>
            </w:r>
          </w:p>
        </w:tc>
        <w:tc>
          <w:tcPr>
            <w:tcW w:w="2040" w:type="dxa"/>
          </w:tcPr>
          <w:p w14:paraId="5F2F1774">
            <w:pPr>
              <w:spacing w:after="0" w:line="240" w:lineRule="auto"/>
            </w:pPr>
            <w:r>
              <w:t>≥38</w:t>
            </w:r>
          </w:p>
        </w:tc>
        <w:tc>
          <w:tcPr>
            <w:tcW w:w="2040" w:type="dxa"/>
          </w:tcPr>
          <w:p w14:paraId="13074D5D">
            <w:pPr>
              <w:spacing w:after="0" w:line="240" w:lineRule="auto"/>
            </w:pPr>
            <w:r>
              <w:t>≥38</w:t>
            </w:r>
          </w:p>
        </w:tc>
        <w:tc>
          <w:tcPr>
            <w:tcW w:w="2040" w:type="dxa"/>
          </w:tcPr>
          <w:p w14:paraId="6753FF19">
            <w:pPr>
              <w:spacing w:after="0" w:line="240" w:lineRule="auto"/>
            </w:pPr>
            <w:r>
              <w:t>≥38</w:t>
            </w:r>
          </w:p>
        </w:tc>
        <w:tc>
          <w:tcPr>
            <w:tcW w:w="2040" w:type="dxa"/>
          </w:tcPr>
          <w:p w14:paraId="28912B2D">
            <w:pPr>
              <w:spacing w:after="0" w:line="240" w:lineRule="auto"/>
            </w:pPr>
            <w:r>
              <w:t>≥38</w:t>
            </w:r>
          </w:p>
        </w:tc>
      </w:tr>
      <w:tr w14:paraId="1A23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tcPr>
          <w:p w14:paraId="14319FB8">
            <w:pPr>
              <w:spacing w:after="0" w:line="240" w:lineRule="auto"/>
            </w:pPr>
            <w:r>
              <w:t>Print Compatibility</w:t>
            </w:r>
          </w:p>
        </w:tc>
        <w:tc>
          <w:tcPr>
            <w:tcW w:w="2040" w:type="dxa"/>
          </w:tcPr>
          <w:p w14:paraId="3C0F2E1A">
            <w:pPr>
              <w:spacing w:after="0" w:line="240" w:lineRule="auto"/>
            </w:pPr>
            <w:r>
              <w:t>-</w:t>
            </w:r>
          </w:p>
        </w:tc>
        <w:tc>
          <w:tcPr>
            <w:tcW w:w="2040" w:type="dxa"/>
          </w:tcPr>
          <w:p w14:paraId="38721BCD">
            <w:pPr>
              <w:spacing w:after="0" w:line="240" w:lineRule="auto"/>
            </w:pPr>
            <w:r>
              <w:t xml:space="preserve">Flexo, Offset, </w:t>
            </w:r>
            <w:r>
              <w:rPr>
                <w:rFonts w:hint="default"/>
                <w:lang w:val="en-US"/>
              </w:rPr>
              <w:t>Rotogravure,</w:t>
            </w:r>
            <w:r>
              <w:t>Digital</w:t>
            </w:r>
          </w:p>
        </w:tc>
        <w:tc>
          <w:tcPr>
            <w:tcW w:w="2040" w:type="dxa"/>
          </w:tcPr>
          <w:p w14:paraId="15D6786E">
            <w:pPr>
              <w:spacing w:after="0" w:line="240" w:lineRule="auto"/>
            </w:pPr>
            <w:r>
              <w:t xml:space="preserve">Flexo, Offset, </w:t>
            </w:r>
            <w:r>
              <w:rPr>
                <w:rFonts w:hint="default"/>
                <w:lang w:val="en-US"/>
              </w:rPr>
              <w:t>Rotogravure,</w:t>
            </w:r>
            <w:r>
              <w:t>Digital</w:t>
            </w:r>
          </w:p>
        </w:tc>
        <w:tc>
          <w:tcPr>
            <w:tcW w:w="2040" w:type="dxa"/>
          </w:tcPr>
          <w:p w14:paraId="3FF9E02B">
            <w:pPr>
              <w:spacing w:after="0" w:line="240" w:lineRule="auto"/>
            </w:pPr>
            <w:r>
              <w:t xml:space="preserve">Flexo, Offset, </w:t>
            </w:r>
            <w:r>
              <w:rPr>
                <w:rFonts w:hint="default"/>
                <w:lang w:val="en-US"/>
              </w:rPr>
              <w:t>Rotogravure,</w:t>
            </w:r>
            <w:r>
              <w:t>Digital</w:t>
            </w:r>
          </w:p>
        </w:tc>
        <w:tc>
          <w:tcPr>
            <w:tcW w:w="2040" w:type="dxa"/>
          </w:tcPr>
          <w:p w14:paraId="78C9BF5D">
            <w:pPr>
              <w:spacing w:after="0" w:line="240" w:lineRule="auto"/>
            </w:pPr>
            <w:r>
              <w:t xml:space="preserve">Flexo, Offset, </w:t>
            </w:r>
            <w:r>
              <w:rPr>
                <w:rFonts w:hint="default"/>
                <w:lang w:val="en-US"/>
              </w:rPr>
              <w:t>Rotogravure,</w:t>
            </w:r>
            <w:r>
              <w:t>Digital</w:t>
            </w:r>
          </w:p>
        </w:tc>
      </w:tr>
    </w:tbl>
    <w:p w14:paraId="5FA1A83C">
      <w:pPr>
        <w:spacing w:before="414" w:after="0" w:line="288" w:lineRule="exact"/>
        <w:ind w:left="0" w:right="0" w:firstLine="0"/>
        <w:jc w:val="left"/>
        <w:rPr>
          <w:rFonts w:ascii="Arial" w:hAnsi="Calibri"/>
          <w:b/>
          <w:color w:val="000000"/>
          <w:szCs w:val="22"/>
          <w:lang w:val="en-US" w:eastAsia="en-US" w:bidi="ar-SA"/>
        </w:rPr>
      </w:pPr>
      <w:r>
        <w:rPr>
          <w:rFonts w:ascii="Arial" w:hAnsi="Calibri" w:eastAsiaTheme="minorEastAsia" w:cstheme="minorBidi"/>
          <w:b/>
          <w:color w:val="000000"/>
          <w:szCs w:val="22"/>
          <w:lang w:val="en-US" w:eastAsia="en-US" w:bidi="ar-SA"/>
        </w:rPr>
        <w:t>3. Additional Features</w:t>
      </w:r>
      <w:r>
        <w:rPr>
          <w:rFonts w:ascii="Arial" w:hAnsi="Calibri" w:eastAsiaTheme="minorEastAsia" w:cstheme="minorBidi"/>
          <w:b/>
          <w:color w:val="000000"/>
          <w:spacing w:val="5315"/>
          <w:szCs w:val="22"/>
          <w:lang w:val="en-US" w:eastAsia="en-US" w:bidi="ar-SA"/>
        </w:rPr>
        <w:t xml:space="preserve"> </w:t>
      </w:r>
      <w:r>
        <w:rPr>
          <w:rFonts w:ascii="Arial" w:hAnsi="Calibri" w:eastAsiaTheme="minorEastAsia" w:cstheme="minorBidi"/>
          <w:b/>
          <w:color w:val="000000"/>
          <w:szCs w:val="22"/>
          <w:lang w:val="en-US" w:eastAsia="en-US" w:bidi="ar-SA"/>
        </w:rPr>
        <w:t>4. Storage &amp; Handling</w:t>
      </w:r>
    </w:p>
    <w:p w14:paraId="2B9A4308">
      <w:pPr>
        <w:spacing w:before="124" w:after="0" w:line="243" w:lineRule="exact"/>
        <w:ind w:left="0" w:right="0" w:firstLine="0"/>
        <w:jc w:val="left"/>
        <w:rPr>
          <w:rFonts w:ascii="Arial" w:hAnsi="Calibri"/>
          <w:color w:val="000000"/>
          <w:sz w:val="20"/>
          <w:szCs w:val="22"/>
          <w:lang w:val="en-US" w:eastAsia="en-US" w:bidi="ar-SA"/>
        </w:rPr>
      </w:pPr>
      <w:r>
        <w:rPr>
          <w:rFonts w:ascii="Arial" w:hAnsi="Calibri" w:eastAsiaTheme="minorEastAsia" w:cstheme="minorBidi"/>
          <w:color w:val="000000"/>
          <w:sz w:val="20"/>
          <w:szCs w:val="22"/>
          <w:lang w:val="en-US" w:eastAsia="en-US" w:bidi="ar-SA"/>
        </w:rPr>
        <w:t xml:space="preserve">- </w:t>
      </w:r>
      <w:r>
        <w:rPr>
          <w:color w:val="000000"/>
        </w:rPr>
        <w:t>Excellent transparency and clarity for product visibility</w:t>
      </w:r>
      <w:r>
        <w:rPr>
          <w:rFonts w:ascii="Arial" w:hAnsi="Calibri" w:eastAsiaTheme="minorEastAsia" w:cstheme="minorBidi"/>
          <w:color w:val="000000"/>
          <w:sz w:val="20"/>
          <w:szCs w:val="22"/>
          <w:lang w:val="en-US" w:eastAsia="en-US" w:bidi="ar-SA"/>
        </w:rPr>
        <w:t>.</w:t>
      </w:r>
      <w:r>
        <w:rPr>
          <w:rFonts w:hint="eastAsia" w:ascii="Arial" w:hAnsi="Calibri" w:eastAsiaTheme="minorEastAsia" w:cstheme="minorBidi"/>
          <w:color w:val="000000"/>
          <w:sz w:val="20"/>
          <w:szCs w:val="22"/>
          <w:lang w:val="en-US" w:eastAsia="zh-CN" w:bidi="ar-SA"/>
        </w:rPr>
        <w:t xml:space="preserve">                                          </w:t>
      </w:r>
      <w:r>
        <w:rPr>
          <w:rFonts w:ascii="Arial" w:hAnsi="Calibri" w:eastAsiaTheme="minorEastAsia" w:cstheme="minorBidi"/>
          <w:color w:val="000000"/>
          <w:sz w:val="20"/>
          <w:szCs w:val="22"/>
          <w:lang w:val="en-US" w:eastAsia="en-US" w:bidi="ar-SA"/>
        </w:rPr>
        <w:t xml:space="preserve">- </w:t>
      </w:r>
      <w:r>
        <w:t>Store in a dry, cool area between 10°C and 30°C</w:t>
      </w:r>
      <w:r>
        <w:rPr>
          <w:rFonts w:ascii="Arial" w:hAnsi="Calibri" w:eastAsiaTheme="minorEastAsia" w:cstheme="minorBidi"/>
          <w:color w:val="000000"/>
          <w:sz w:val="20"/>
          <w:szCs w:val="22"/>
          <w:lang w:val="en-US" w:eastAsia="en-US" w:bidi="ar-SA"/>
        </w:rPr>
        <w:t>.</w:t>
      </w:r>
    </w:p>
    <w:p w14:paraId="035B7A49">
      <w:pPr>
        <w:spacing w:before="88" w:after="0" w:line="243" w:lineRule="exact"/>
        <w:ind w:left="0" w:right="0" w:firstLine="0"/>
        <w:jc w:val="left"/>
        <w:rPr>
          <w:rFonts w:ascii="Arial" w:hAnsi="Calibri"/>
          <w:color w:val="000000"/>
          <w:sz w:val="20"/>
          <w:szCs w:val="22"/>
          <w:lang w:val="en-US" w:eastAsia="en-US" w:bidi="ar-SA"/>
        </w:rPr>
      </w:pPr>
      <w:r>
        <w:rPr>
          <w:rFonts w:ascii="Arial" w:hAnsi="Calibri" w:eastAsiaTheme="minorEastAsia" w:cstheme="minorBidi"/>
          <w:color w:val="000000"/>
          <w:sz w:val="20"/>
          <w:szCs w:val="22"/>
          <w:lang w:val="en-US" w:eastAsia="en-US" w:bidi="ar-SA"/>
        </w:rPr>
        <w:t xml:space="preserve">- </w:t>
      </w:r>
      <w:r>
        <w:rPr>
          <w:color w:val="000000"/>
        </w:rPr>
        <w:t>Good barrier properties against moisture and light</w:t>
      </w:r>
      <w:r>
        <w:rPr>
          <w:rFonts w:ascii="Arial" w:hAnsi="Calibri" w:eastAsiaTheme="minorEastAsia" w:cstheme="minorBidi"/>
          <w:color w:val="000000"/>
          <w:sz w:val="20"/>
          <w:szCs w:val="22"/>
          <w:lang w:val="en-US" w:eastAsia="en-US" w:bidi="ar-SA"/>
        </w:rPr>
        <w:t>.</w:t>
      </w:r>
      <w:r>
        <w:rPr>
          <w:rFonts w:hint="eastAsia" w:ascii="Arial" w:hAnsi="Calibri" w:eastAsiaTheme="minorEastAsia" w:cstheme="minorBidi"/>
          <w:color w:val="000000"/>
          <w:sz w:val="20"/>
          <w:szCs w:val="22"/>
          <w:lang w:val="en-US" w:eastAsia="zh-CN" w:bidi="ar-SA"/>
        </w:rPr>
        <w:t xml:space="preserve">                                                   </w:t>
      </w:r>
      <w:r>
        <w:rPr>
          <w:rFonts w:ascii="Arial" w:hAnsi="Calibri" w:eastAsiaTheme="minorEastAsia" w:cstheme="minorBidi"/>
          <w:color w:val="000000"/>
          <w:sz w:val="20"/>
          <w:szCs w:val="22"/>
          <w:lang w:val="en-US" w:eastAsia="en-US" w:bidi="ar-SA"/>
        </w:rPr>
        <w:t>-</w:t>
      </w:r>
      <w:r>
        <w:rPr>
          <w:rFonts w:hint="eastAsia" w:ascii="Arial" w:hAnsi="Calibri" w:eastAsiaTheme="minorEastAsia" w:cstheme="minorBidi"/>
          <w:color w:val="000000"/>
          <w:sz w:val="20"/>
          <w:szCs w:val="22"/>
          <w:lang w:val="en-US" w:eastAsia="zh-CN" w:bidi="ar-SA"/>
        </w:rPr>
        <w:t xml:space="preserve"> </w:t>
      </w:r>
      <w:r>
        <w:rPr>
          <w:color w:val="000000"/>
        </w:rPr>
        <w:t>Avoid direct sunlight, excessive humidity, and temperature fluctuations</w:t>
      </w:r>
      <w:r>
        <w:rPr>
          <w:rFonts w:ascii="Arial" w:hAnsi="Calibri" w:eastAsiaTheme="minorEastAsia" w:cstheme="minorBidi"/>
          <w:color w:val="000000"/>
          <w:sz w:val="20"/>
          <w:szCs w:val="22"/>
          <w:lang w:val="en-US" w:eastAsia="en-US" w:bidi="ar-SA"/>
        </w:rPr>
        <w:t>.</w:t>
      </w:r>
    </w:p>
    <w:p w14:paraId="2AB843E0">
      <w:pPr>
        <w:spacing w:before="87" w:after="0" w:line="243" w:lineRule="exact"/>
        <w:ind w:left="0" w:right="0" w:firstLine="0"/>
        <w:jc w:val="left"/>
        <w:rPr>
          <w:rFonts w:ascii="Arial" w:hAnsi="Calibri"/>
          <w:color w:val="000000"/>
          <w:sz w:val="20"/>
          <w:szCs w:val="22"/>
          <w:lang w:val="en-US" w:eastAsia="en-US" w:bidi="ar-SA"/>
        </w:rPr>
      </w:pPr>
      <w:r>
        <w:rPr>
          <w:rFonts w:ascii="Arial" w:hAnsi="Calibri" w:eastAsiaTheme="minorEastAsia" w:cstheme="minorBidi"/>
          <w:color w:val="000000"/>
          <w:sz w:val="20"/>
          <w:szCs w:val="22"/>
          <w:lang w:val="en-US" w:eastAsia="en-US" w:bidi="ar-SA"/>
        </w:rPr>
        <w:t xml:space="preserve">- </w:t>
      </w:r>
      <w:r>
        <w:rPr>
          <w:color w:val="000000"/>
        </w:rPr>
        <w:t>Strong tensile strength for durable packaging</w:t>
      </w:r>
      <w:r>
        <w:rPr>
          <w:rFonts w:ascii="Arial" w:hAnsi="Calibri" w:eastAsiaTheme="minorEastAsia" w:cstheme="minorBidi"/>
          <w:color w:val="000000"/>
          <w:sz w:val="20"/>
          <w:szCs w:val="22"/>
          <w:lang w:val="en-US" w:eastAsia="en-US" w:bidi="ar-SA"/>
        </w:rPr>
        <w:t>.</w:t>
      </w:r>
      <w:r>
        <w:rPr>
          <w:rFonts w:hint="eastAsia" w:ascii="Arial" w:hAnsi="Calibri" w:eastAsiaTheme="minorEastAsia" w:cstheme="minorBidi"/>
          <w:color w:val="000000"/>
          <w:sz w:val="20"/>
          <w:szCs w:val="22"/>
          <w:lang w:val="en-US" w:eastAsia="zh-CN" w:bidi="ar-SA"/>
        </w:rPr>
        <w:t xml:space="preserve">                                                            </w:t>
      </w:r>
      <w:r>
        <w:rPr>
          <w:rFonts w:ascii="Arial" w:hAnsi="Calibri" w:eastAsiaTheme="minorEastAsia" w:cstheme="minorBidi"/>
          <w:color w:val="000000"/>
          <w:sz w:val="20"/>
          <w:szCs w:val="22"/>
          <w:lang w:val="en-US" w:eastAsia="en-US" w:bidi="ar-SA"/>
        </w:rPr>
        <w:t xml:space="preserve">- </w:t>
      </w:r>
      <w:r>
        <w:rPr>
          <w:color w:val="000000"/>
        </w:rPr>
        <w:t>Keep flat and protect from contamination and physical damage</w:t>
      </w:r>
      <w:r>
        <w:rPr>
          <w:rFonts w:ascii="Arial" w:hAnsi="Calibri" w:eastAsiaTheme="minorEastAsia" w:cstheme="minorBidi"/>
          <w:color w:val="000000"/>
          <w:sz w:val="20"/>
          <w:szCs w:val="22"/>
          <w:lang w:val="en-US" w:eastAsia="en-US" w:bidi="ar-SA"/>
        </w:rPr>
        <w:t>.</w:t>
      </w:r>
    </w:p>
    <w:p w14:paraId="454FE5E2">
      <w:pPr>
        <w:spacing w:before="107" w:after="0" w:line="233" w:lineRule="exact"/>
        <w:ind w:left="0" w:right="0" w:firstLine="0"/>
        <w:jc w:val="left"/>
        <w:rPr>
          <w:rFonts w:ascii="Arial" w:hAnsi="Calibri"/>
          <w:color w:val="000000"/>
          <w:sz w:val="20"/>
          <w:szCs w:val="22"/>
          <w:lang w:val="en-US" w:eastAsia="en-US" w:bidi="ar-SA"/>
        </w:rPr>
      </w:pPr>
      <w:r>
        <w:rPr>
          <w:rFonts w:ascii="Arial" w:hAnsi="Calibri" w:eastAsiaTheme="minorEastAsia" w:cstheme="minorBidi"/>
          <w:color w:val="000000"/>
          <w:sz w:val="20"/>
          <w:szCs w:val="22"/>
          <w:lang w:val="en-US" w:eastAsia="en-US" w:bidi="ar-SA"/>
        </w:rPr>
        <w:t xml:space="preserve">- </w:t>
      </w:r>
      <w:r>
        <w:rPr>
          <w:color w:val="000000"/>
        </w:rPr>
        <w:t>Suitable for both food-safe and non-food packaging</w:t>
      </w:r>
      <w:r>
        <w:rPr>
          <w:rFonts w:ascii="Arial" w:hAnsi="Calibri" w:eastAsiaTheme="minorEastAsia" w:cstheme="minorBidi"/>
          <w:color w:val="000000"/>
          <w:sz w:val="20"/>
          <w:szCs w:val="22"/>
          <w:lang w:val="en-US" w:eastAsia="en-US" w:bidi="ar-SA"/>
        </w:rPr>
        <w:t>.</w:t>
      </w:r>
    </w:p>
    <w:p w14:paraId="282271B2">
      <w:pPr>
        <w:spacing w:before="107" w:after="0" w:line="233" w:lineRule="exact"/>
        <w:ind w:left="0" w:right="0" w:firstLine="0"/>
        <w:jc w:val="left"/>
        <w:rPr>
          <w:rFonts w:ascii="Arial" w:hAnsi="Calibri"/>
          <w:color w:val="000000"/>
          <w:sz w:val="20"/>
          <w:szCs w:val="22"/>
          <w:lang w:val="en-US" w:eastAsia="en-US" w:bidi="ar-SA"/>
        </w:rPr>
      </w:pPr>
      <w:r>
        <w:rPr>
          <w:rFonts w:ascii="Arial" w:hAnsi="Calibri" w:eastAsiaTheme="minorEastAsia" w:cstheme="minorBidi"/>
          <w:color w:val="000000"/>
          <w:sz w:val="20"/>
          <w:szCs w:val="22"/>
          <w:lang w:val="en-US" w:eastAsia="en-US" w:bidi="ar-SA"/>
        </w:rPr>
        <w:t xml:space="preserve">- </w:t>
      </w:r>
      <w:r>
        <w:rPr>
          <w:color w:val="000000"/>
        </w:rPr>
        <w:t>Recyclable and environmentally friendly material</w:t>
      </w:r>
      <w:r>
        <w:rPr>
          <w:rFonts w:ascii="Arial" w:hAnsi="Calibri" w:eastAsiaTheme="minorEastAsia" w:cstheme="minorBidi"/>
          <w:color w:val="000000"/>
          <w:sz w:val="20"/>
          <w:szCs w:val="22"/>
          <w:lang w:val="en-US" w:eastAsia="en-US" w:bidi="ar-SA"/>
        </w:rPr>
        <w:t>.</w:t>
      </w:r>
    </w:p>
    <w:p w14:paraId="1C1FF12F">
      <w:pPr>
        <w:spacing w:before="522" w:after="0" w:line="178" w:lineRule="exact"/>
        <w:ind w:left="530" w:right="0" w:firstLine="0"/>
        <w:jc w:val="left"/>
        <w:rPr>
          <w:rFonts w:ascii="Arial" w:hAnsi="Calibri"/>
          <w:color w:val="000000"/>
          <w:sz w:val="15"/>
          <w:szCs w:val="22"/>
          <w:lang w:val="en-US" w:eastAsia="en-US" w:bidi="ar-SA"/>
        </w:rPr>
      </w:pPr>
      <w:r>
        <w:rPr>
          <w:rFonts w:ascii="Arial" w:hAnsi="Calibri" w:eastAsiaTheme="minorEastAsia" w:cstheme="minorBidi"/>
          <w:color w:val="000000"/>
          <w:sz w:val="15"/>
          <w:szCs w:val="22"/>
          <w:lang w:val="en-US" w:eastAsia="en-US" w:bidi="ar-SA"/>
        </w:rPr>
        <w:t>Hardvogue Limited</w:t>
      </w:r>
      <w:r>
        <w:rPr>
          <w:rFonts w:ascii="Arial" w:hAnsi="Calibri" w:eastAsiaTheme="minorEastAsia" w:cstheme="minorBidi"/>
          <w:color w:val="000000"/>
          <w:spacing w:val="834"/>
          <w:sz w:val="15"/>
          <w:szCs w:val="22"/>
          <w:lang w:val="en-US" w:eastAsia="en-US" w:bidi="ar-SA"/>
        </w:rPr>
        <w:t xml:space="preserve"> </w:t>
      </w:r>
      <w:r>
        <w:rPr>
          <w:rFonts w:ascii="Arial" w:hAnsi="Calibri" w:eastAsiaTheme="minorEastAsia" w:cstheme="minorBidi"/>
          <w:color w:val="000000"/>
          <w:sz w:val="15"/>
          <w:szCs w:val="22"/>
          <w:lang w:val="en-US" w:eastAsia="en-US" w:bidi="ar-SA"/>
        </w:rPr>
        <w:t>Address: Xixi Shouzuo, Wenyi Road, West Lake District, Hangzhou City, China 310030</w:t>
      </w:r>
      <w:r>
        <w:rPr>
          <w:rFonts w:ascii="Arial" w:hAnsi="Calibri" w:eastAsiaTheme="minorEastAsia" w:cstheme="minorBidi"/>
          <w:color w:val="000000"/>
          <w:spacing w:val="917"/>
          <w:sz w:val="15"/>
          <w:szCs w:val="22"/>
          <w:lang w:val="en-US" w:eastAsia="en-US" w:bidi="ar-SA"/>
        </w:rPr>
        <w:t xml:space="preserve"> </w:t>
      </w:r>
      <w:r>
        <w:rPr>
          <w:rFonts w:ascii="Arial" w:hAnsi="Calibri" w:eastAsiaTheme="minorEastAsia" w:cstheme="minorBidi"/>
          <w:color w:val="000000"/>
          <w:sz w:val="15"/>
          <w:szCs w:val="22"/>
          <w:lang w:val="en-US" w:eastAsia="en-US" w:bidi="ar-SA"/>
        </w:rPr>
        <w:t>Email: sales@hardvogueltd.com</w:t>
      </w:r>
      <w:r>
        <w:rPr>
          <w:rFonts w:ascii="Arial" w:hAnsi="Calibri" w:eastAsiaTheme="minorEastAsia" w:cstheme="minorBidi"/>
          <w:color w:val="000000"/>
          <w:spacing w:val="542"/>
          <w:sz w:val="15"/>
          <w:szCs w:val="22"/>
          <w:lang w:val="en-US" w:eastAsia="en-US" w:bidi="ar-SA"/>
        </w:rPr>
        <w:t xml:space="preserve"> </w:t>
      </w:r>
      <w:r>
        <w:rPr>
          <w:rFonts w:ascii="Arial" w:hAnsi="Calibri" w:eastAsiaTheme="minorEastAsia" w:cstheme="minorBidi"/>
          <w:color w:val="000000"/>
          <w:sz w:val="15"/>
          <w:szCs w:val="22"/>
          <w:lang w:val="en-US" w:eastAsia="en-US" w:bidi="ar-SA"/>
        </w:rPr>
        <w:t>Website: www.hardvogue.com</w:t>
      </w:r>
    </w:p>
    <w:sectPr>
      <w:pgSz w:w="16820" w:h="11900" w:orient="landscape"/>
      <w:pgMar w:top="651" w:right="100" w:bottom="0" w:left="621"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9497A"/>
    <w:multiLevelType w:val="singleLevel"/>
    <w:tmpl w:val="BF39497A"/>
    <w:lvl w:ilvl="0" w:tentative="0">
      <w:start w:val="1"/>
      <w:numFmt w:val="decimal"/>
      <w:suff w:val="space"/>
      <w:lvlText w:val="%1."/>
      <w:lvlJc w:val="left"/>
    </w:lvl>
  </w:abstractNum>
  <w:abstractNum w:abstractNumId="1">
    <w:nsid w:val="F42C8EC1"/>
    <w:multiLevelType w:val="singleLevel"/>
    <w:tmpl w:val="F42C8EC1"/>
    <w:lvl w:ilvl="0" w:tentative="0">
      <w:start w:val="1"/>
      <w:numFmt w:val="bullet"/>
      <w:pStyle w:val="2"/>
      <w:lvlText w:val=""/>
      <w:lvlJc w:val="left"/>
      <w:pPr>
        <w:tabs>
          <w:tab w:val="left" w:pos="360"/>
        </w:tabs>
        <w:ind w:left="36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A77B3E"/>
    <w:rsid w:val="00CA2A55"/>
    <w:rsid w:val="31E05CA2"/>
    <w:rsid w:val="3B5D74FE"/>
    <w:rsid w:val="3C8172EC"/>
    <w:rsid w:val="462F5264"/>
    <w:rsid w:val="66246E4B"/>
    <w:rsid w:val="FEFF80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List Bullet"/>
    <w:basedOn w:val="1"/>
    <w:qFormat/>
    <w:uiPriority w:val="0"/>
    <w:pPr>
      <w:numPr>
        <w:ilvl w:val="0"/>
        <w:numId w:val="1"/>
      </w:numPr>
    </w:p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252</Words>
  <Characters>1474</Characters>
  <Lines>1</Lines>
  <Paragraphs>1</Paragraphs>
  <TotalTime>0</TotalTime>
  <ScaleCrop>false</ScaleCrop>
  <LinksUpToDate>false</LinksUpToDate>
  <CharactersWithSpaces>1819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2025-03-12T22:08:00Z</dcterms:created>
  <dc:creator>Administrator</dc:creator>
  <cp:lastModifiedBy>ql</cp:lastModifiedBy>
  <dcterms:modified xsi:type="dcterms:W3CDTF">2025-04-21T08:36:02Z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eyJoZGlkIjoiMDg1ZGNmZjk5MjcxZjBkYzRkZjg4NGNiMTk5M2I1OGYiLCJ1c2VySWQiOiIxMTM3OTQ3NTI2In0=</vt:lpwstr>
  </property>
  <property fmtid="{D5CDD505-2E9C-101B-9397-08002B2CF9AE}" pid="3" name="KSOProductBuildVer">
    <vt:lpwstr>2052-12.1.0.20784</vt:lpwstr>
  </property>
  <property fmtid="{D5CDD505-2E9C-101B-9397-08002B2CF9AE}" pid="4" name="ICV">
    <vt:lpwstr>13F16F3AF19FF4254FF705684B91018B_43</vt:lpwstr>
  </property>
</Properties>
</file>